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Pr="003A55C3" w:rsidRDefault="00C059CA" w:rsidP="003A55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</w:t>
      </w:r>
      <w:r w:rsidRPr="003A55C3">
        <w:rPr>
          <w:rFonts w:ascii="Times New Roman" w:hAnsi="Times New Roman" w:cs="Times New Roman"/>
          <w:b/>
          <w:sz w:val="28"/>
          <w:szCs w:val="28"/>
        </w:rPr>
        <w:t>ия 6</w:t>
      </w:r>
    </w:p>
    <w:p w:rsidR="003A55C3" w:rsidRPr="003A55C3" w:rsidRDefault="003A55C3" w:rsidP="003A55C3">
      <w:pPr>
        <w:jc w:val="center"/>
        <w:rPr>
          <w:rFonts w:ascii="Times New Roman" w:hAnsi="Times New Roman" w:cs="Times New Roman"/>
          <w:iCs/>
          <w:smallCaps/>
          <w:sz w:val="28"/>
          <w:szCs w:val="28"/>
        </w:rPr>
      </w:pPr>
      <w:r w:rsidRPr="003A55C3">
        <w:rPr>
          <w:rFonts w:ascii="Times New Roman" w:hAnsi="Times New Roman" w:cs="Times New Roman"/>
          <w:b/>
          <w:iCs/>
          <w:sz w:val="28"/>
          <w:szCs w:val="28"/>
        </w:rPr>
        <w:t>Статистическая проверка гипотез. Статистические критерии. Достоверность различий двух рядов измерений</w:t>
      </w:r>
    </w:p>
    <w:p w:rsidR="00057FC2" w:rsidRPr="00057FC2" w:rsidRDefault="00057FC2" w:rsidP="00057FC2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Вопросы для рассмотрения:</w:t>
      </w:r>
    </w:p>
    <w:p w:rsidR="00057FC2" w:rsidRPr="00057FC2" w:rsidRDefault="00057FC2" w:rsidP="00057FC2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057FC2">
        <w:rPr>
          <w:rFonts w:ascii="Times New Roman" w:hAnsi="Times New Roman" w:cs="Times New Roman"/>
          <w:b/>
          <w:color w:val="000000"/>
          <w:sz w:val="28"/>
        </w:rPr>
        <w:t>1. Понятие статистической гипотезы.</w:t>
      </w:r>
    </w:p>
    <w:p w:rsidR="00057FC2" w:rsidRPr="00057FC2" w:rsidRDefault="00057FC2" w:rsidP="00057FC2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057FC2">
        <w:rPr>
          <w:rFonts w:ascii="Times New Roman" w:hAnsi="Times New Roman" w:cs="Times New Roman"/>
          <w:b/>
          <w:color w:val="000000"/>
          <w:sz w:val="28"/>
        </w:rPr>
        <w:t>2. Принцип проверки гипотез.</w:t>
      </w:r>
    </w:p>
    <w:p w:rsidR="00057FC2" w:rsidRPr="00057FC2" w:rsidRDefault="00057FC2" w:rsidP="00057FC2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057FC2">
        <w:rPr>
          <w:rFonts w:ascii="Times New Roman" w:hAnsi="Times New Roman" w:cs="Times New Roman"/>
          <w:b/>
          <w:color w:val="000000"/>
          <w:sz w:val="28"/>
        </w:rPr>
        <w:t>3. Алгоритм выбора критерия для сравнения средних арифметических по данным малых выборок.</w:t>
      </w:r>
    </w:p>
    <w:p w:rsidR="00057FC2" w:rsidRPr="00057FC2" w:rsidRDefault="00057FC2" w:rsidP="00057FC2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057FC2">
        <w:rPr>
          <w:rFonts w:ascii="Times New Roman" w:hAnsi="Times New Roman" w:cs="Times New Roman"/>
          <w:b/>
          <w:color w:val="000000"/>
          <w:sz w:val="28"/>
        </w:rPr>
        <w:t>4. Расчёт и построение доверительных интервалов.</w:t>
      </w:r>
    </w:p>
    <w:p w:rsidR="00057FC2" w:rsidRPr="00057FC2" w:rsidRDefault="00057FC2" w:rsidP="00057FC2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057FC2">
        <w:rPr>
          <w:rFonts w:ascii="Times New Roman" w:hAnsi="Times New Roman" w:cs="Times New Roman"/>
          <w:b/>
          <w:color w:val="000000"/>
          <w:sz w:val="28"/>
        </w:rPr>
        <w:t>5. Пример сравнения средних арифметических, расчёта и построения доверительного интервала.</w:t>
      </w:r>
    </w:p>
    <w:p w:rsidR="00057FC2" w:rsidRPr="00057FC2" w:rsidRDefault="00057FC2" w:rsidP="00057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b/>
          <w:sz w:val="28"/>
          <w:szCs w:val="28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>. В физическом воспитании и спорте часто приходится делать вывод об общих закономерностях проявления какого-либо показателя: нормально или нет распределены результаты измерений этого показателя в генеральной совокупности, отличается ли среднее арифметическое значение результатов измерения в генеральной совокупности после тренировок от аналогичного параметра до тренировок, а обнаруженное расхождение между результатами не выходит за пределы случайных ошибок (эффективна или нет методика тренировок), отличается ли д</w:t>
      </w:r>
      <w:bookmarkStart w:id="0" w:name="_GoBack"/>
      <w:bookmarkEnd w:id="0"/>
      <w:r w:rsidRPr="00057FC2">
        <w:rPr>
          <w:rFonts w:ascii="Times New Roman" w:hAnsi="Times New Roman" w:cs="Times New Roman"/>
          <w:sz w:val="28"/>
          <w:szCs w:val="28"/>
        </w:rPr>
        <w:t>исперсия генеральной совокупности результатов измерения показателя после тренировок от такого же показателя до тренировок (изменилась или нет стабильность результатов спортсмена) и т.д.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Так как указанные выводы делаются на основании относительно небольшого числа результатов измерения показателя (n = 30), необходима проверка достоверности (бесспорности) таких выводов.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Для этого применяются статистические гипотезы.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i/>
          <w:sz w:val="28"/>
          <w:szCs w:val="28"/>
        </w:rPr>
        <w:t>Статистической гипотезой</w:t>
      </w:r>
      <w:r w:rsidRPr="00057FC2">
        <w:rPr>
          <w:rFonts w:ascii="Times New Roman" w:hAnsi="Times New Roman" w:cs="Times New Roman"/>
          <w:sz w:val="28"/>
          <w:szCs w:val="28"/>
        </w:rPr>
        <w:t xml:space="preserve"> называется предположение о свойстве генеральной совокупности, которое можно проверить, опираясь на данные выборки. Статистическую гипотезу обозначают символом H.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Обычно выдвигают и проверяют две противоречащие друг другу гипотезы:</w:t>
      </w:r>
    </w:p>
    <w:p w:rsidR="00057FC2" w:rsidRPr="00057FC2" w:rsidRDefault="00057FC2" w:rsidP="00057FC2">
      <w:pPr>
        <w:numPr>
          <w:ilvl w:val="0"/>
          <w:numId w:val="1"/>
        </w:numPr>
        <w:tabs>
          <w:tab w:val="left" w:pos="538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нулевую (основную) H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57FC2">
        <w:rPr>
          <w:rFonts w:ascii="Times New Roman" w:hAnsi="Times New Roman" w:cs="Times New Roman"/>
          <w:sz w:val="28"/>
          <w:szCs w:val="28"/>
        </w:rPr>
        <w:t>;</w:t>
      </w:r>
    </w:p>
    <w:p w:rsidR="00057FC2" w:rsidRPr="00057FC2" w:rsidRDefault="00057FC2" w:rsidP="00057FC2">
      <w:pPr>
        <w:numPr>
          <w:ilvl w:val="0"/>
          <w:numId w:val="1"/>
        </w:numPr>
        <w:tabs>
          <w:tab w:val="left" w:pos="538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конкурирующую (альтернативную) H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i/>
          <w:sz w:val="28"/>
          <w:szCs w:val="28"/>
        </w:rPr>
        <w:t>Примеры статистических гипотез</w:t>
      </w:r>
      <w:r w:rsidRPr="00057FC2">
        <w:rPr>
          <w:rFonts w:ascii="Times New Roman" w:hAnsi="Times New Roman" w:cs="Times New Roman"/>
          <w:sz w:val="28"/>
          <w:szCs w:val="28"/>
        </w:rPr>
        <w:t>: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1) Нулевая гипотеза H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57FC2">
        <w:rPr>
          <w:rFonts w:ascii="Times New Roman" w:hAnsi="Times New Roman" w:cs="Times New Roman"/>
          <w:sz w:val="28"/>
          <w:szCs w:val="28"/>
        </w:rPr>
        <w:t>: закон распределения результатов измерения является нормальным. Конкурирующая гипотеза H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>: закон распределения результатов измерения отличен от нормального.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2) Нулевая гипотеза H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57FC2">
        <w:rPr>
          <w:rFonts w:ascii="Times New Roman" w:hAnsi="Times New Roman" w:cs="Times New Roman"/>
          <w:sz w:val="28"/>
          <w:szCs w:val="28"/>
        </w:rPr>
        <w:t>: среднее арифметическое значение генеральной совокупности результатов измерения показателя после цикла тренировок не изменилось. Конкурирующая гипотеза H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>: среднее арифметическое значение увеличилось.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b/>
          <w:sz w:val="28"/>
          <w:szCs w:val="28"/>
        </w:rPr>
        <w:t>2.</w:t>
      </w:r>
      <w:r w:rsidRPr="00057FC2">
        <w:rPr>
          <w:rFonts w:ascii="Times New Roman" w:hAnsi="Times New Roman" w:cs="Times New Roman"/>
          <w:sz w:val="28"/>
          <w:szCs w:val="28"/>
        </w:rPr>
        <w:t xml:space="preserve"> Для проверки выдвинутых нулевых гипотез применяют статистические критерии, разработанные математиками и носящие, как правило, их имена.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i/>
          <w:sz w:val="28"/>
          <w:szCs w:val="28"/>
        </w:rPr>
        <w:lastRenderedPageBreak/>
        <w:t>Статистическим критерием</w:t>
      </w:r>
      <w:r w:rsidRPr="00057FC2">
        <w:rPr>
          <w:rFonts w:ascii="Times New Roman" w:hAnsi="Times New Roman" w:cs="Times New Roman"/>
          <w:sz w:val="28"/>
          <w:szCs w:val="28"/>
        </w:rPr>
        <w:t xml:space="preserve"> называют определенное правило, задающее условия, при которых проверяемую нулевую гипотезу следует либо отклонить, либо принять. При отклонении нулевой гипотезы принимается конкурирующая. Критерий обозначается буквой К.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Значение критерия, вычисленное по данным выборки, называют </w:t>
      </w:r>
      <w:r w:rsidRPr="00057FC2">
        <w:rPr>
          <w:rFonts w:ascii="Times New Roman" w:hAnsi="Times New Roman" w:cs="Times New Roman"/>
          <w:i/>
          <w:iCs/>
          <w:sz w:val="28"/>
          <w:szCs w:val="28"/>
        </w:rPr>
        <w:t>наблюдаемым</w:t>
      </w:r>
      <w:r w:rsidRPr="00057FC2">
        <w:rPr>
          <w:rFonts w:ascii="Times New Roman" w:hAnsi="Times New Roman" w:cs="Times New Roman"/>
          <w:sz w:val="28"/>
          <w:szCs w:val="28"/>
        </w:rPr>
        <w:t xml:space="preserve"> значением критерия (К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r w:rsidRPr="00057FC2">
        <w:rPr>
          <w:rFonts w:ascii="Times New Roman" w:hAnsi="Times New Roman" w:cs="Times New Roman"/>
          <w:sz w:val="28"/>
          <w:szCs w:val="28"/>
        </w:rPr>
        <w:t xml:space="preserve">). Совокупность значений критерия, при которых отвергают нулевую гипотезу, называют </w:t>
      </w:r>
      <w:r w:rsidRPr="00057FC2">
        <w:rPr>
          <w:rFonts w:ascii="Times New Roman" w:hAnsi="Times New Roman" w:cs="Times New Roman"/>
          <w:i/>
          <w:iCs/>
          <w:sz w:val="28"/>
          <w:szCs w:val="28"/>
        </w:rPr>
        <w:t>критической областью</w:t>
      </w:r>
      <w:r w:rsidRPr="00057FC2">
        <w:rPr>
          <w:rFonts w:ascii="Times New Roman" w:hAnsi="Times New Roman" w:cs="Times New Roman"/>
          <w:sz w:val="28"/>
          <w:szCs w:val="28"/>
        </w:rPr>
        <w:t xml:space="preserve">. Совокупность значений критерия, при которых нулевую гипотезу принимают, называют </w:t>
      </w:r>
      <w:r w:rsidRPr="00057FC2">
        <w:rPr>
          <w:rFonts w:ascii="Times New Roman" w:hAnsi="Times New Roman" w:cs="Times New Roman"/>
          <w:i/>
          <w:iCs/>
          <w:sz w:val="28"/>
          <w:szCs w:val="28"/>
        </w:rPr>
        <w:t>областью принятия гипотезы</w:t>
      </w:r>
      <w:r w:rsidRPr="00057FC2">
        <w:rPr>
          <w:rFonts w:ascii="Times New Roman" w:hAnsi="Times New Roman" w:cs="Times New Roman"/>
          <w:sz w:val="28"/>
          <w:szCs w:val="28"/>
        </w:rPr>
        <w:t xml:space="preserve"> (областью допустимых значений). Указанные области разграничены </w:t>
      </w:r>
      <w:r w:rsidRPr="00057FC2">
        <w:rPr>
          <w:rFonts w:ascii="Times New Roman" w:hAnsi="Times New Roman" w:cs="Times New Roman"/>
          <w:i/>
          <w:sz w:val="28"/>
          <w:szCs w:val="28"/>
        </w:rPr>
        <w:t>критическим (граничным) значением критерия</w:t>
      </w:r>
      <w:r w:rsidRPr="00057FC2">
        <w:rPr>
          <w:rFonts w:ascii="Times New Roman" w:hAnsi="Times New Roman" w:cs="Times New Roman"/>
          <w:sz w:val="28"/>
          <w:szCs w:val="28"/>
        </w:rPr>
        <w:t>, который находится по соответствующей таблице.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i/>
          <w:sz w:val="28"/>
          <w:szCs w:val="28"/>
        </w:rPr>
        <w:t>Односторонняя критическая область</w:t>
      </w:r>
      <w:r w:rsidRPr="00057FC2">
        <w:rPr>
          <w:rFonts w:ascii="Times New Roman" w:hAnsi="Times New Roman" w:cs="Times New Roman"/>
          <w:sz w:val="28"/>
          <w:szCs w:val="28"/>
        </w:rPr>
        <w:t xml:space="preserve"> используется, если, согласно конкурирующей гипотезе, одна рассматриваемая величина может быть только больше (или только меньше) другой величины.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i/>
          <w:sz w:val="28"/>
          <w:szCs w:val="28"/>
        </w:rPr>
        <w:t>Двусторонняя критическая область</w:t>
      </w:r>
      <w:r w:rsidRPr="00057FC2">
        <w:rPr>
          <w:rFonts w:ascii="Times New Roman" w:hAnsi="Times New Roman" w:cs="Times New Roman"/>
          <w:sz w:val="28"/>
          <w:szCs w:val="28"/>
        </w:rPr>
        <w:t xml:space="preserve"> используется, если, согласно конкурирующей гипотезе, одна рассматриваемая величина может быть как больше, так и меньше (не равна) другой.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Отклонение нулевой гипотезы, когда она фактически верна, называется </w:t>
      </w:r>
      <w:r w:rsidRPr="00057FC2">
        <w:rPr>
          <w:rFonts w:ascii="Times New Roman" w:hAnsi="Times New Roman" w:cs="Times New Roman"/>
          <w:i/>
          <w:sz w:val="28"/>
          <w:szCs w:val="28"/>
        </w:rPr>
        <w:t>ошибкой первого рода</w:t>
      </w:r>
      <w:r w:rsidRPr="00057FC2">
        <w:rPr>
          <w:rFonts w:ascii="Times New Roman" w:hAnsi="Times New Roman" w:cs="Times New Roman"/>
          <w:sz w:val="28"/>
          <w:szCs w:val="28"/>
        </w:rPr>
        <w:t xml:space="preserve">. Принятие нулевой гипотезы, когда фактически она не верна, называется </w:t>
      </w:r>
      <w:r w:rsidRPr="00057FC2">
        <w:rPr>
          <w:rFonts w:ascii="Times New Roman" w:hAnsi="Times New Roman" w:cs="Times New Roman"/>
          <w:i/>
          <w:sz w:val="28"/>
          <w:szCs w:val="28"/>
        </w:rPr>
        <w:t>ошибкой второго рода</w: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i/>
          <w:sz w:val="28"/>
          <w:szCs w:val="28"/>
        </w:rPr>
        <w:t>Уровень значимости</w:t>
      </w:r>
      <w:r w:rsidRPr="00057FC2">
        <w:rPr>
          <w:rFonts w:ascii="Times New Roman" w:hAnsi="Times New Roman" w:cs="Times New Roman"/>
          <w:sz w:val="28"/>
          <w:szCs w:val="28"/>
        </w:rPr>
        <w:t xml:space="preserve">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1"/>
      </w:r>
      <w:r w:rsidRPr="00057FC2">
        <w:rPr>
          <w:rFonts w:ascii="Times New Roman" w:hAnsi="Times New Roman" w:cs="Times New Roman"/>
          <w:sz w:val="28"/>
          <w:szCs w:val="28"/>
        </w:rPr>
        <w:t xml:space="preserve"> – это вероятность попадания критерия К в критическую область, если верна нулевая гипотеза, другими словами, уровень значимости – это вероятность ошибки первого рода. Он служит для определения по таблицам критических значений критерия (К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крит</w:t>
      </w:r>
      <w:r w:rsidRPr="00057FC2">
        <w:rPr>
          <w:rFonts w:ascii="Times New Roman" w:hAnsi="Times New Roman" w:cs="Times New Roman"/>
          <w:sz w:val="28"/>
          <w:szCs w:val="28"/>
        </w:rPr>
        <w:t xml:space="preserve">), которые указывают положение критических точек, отделяющих критическую область от области принятия гипотезы. Обычно величина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1"/>
      </w:r>
      <w:r w:rsidRPr="00057FC2">
        <w:rPr>
          <w:rFonts w:ascii="Times New Roman" w:hAnsi="Times New Roman" w:cs="Times New Roman"/>
          <w:sz w:val="28"/>
          <w:szCs w:val="28"/>
        </w:rPr>
        <w:t xml:space="preserve"> выбирается малой. Поэтому попадание критерия К в критическую область при справедливости нулевой гипотезы мало вероятно. В этом случае, при попадании критерия К в критическую область считают, что должна быть принята конкурирующая гипотеза.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Часто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1"/>
      </w:r>
      <w:r w:rsidRPr="00057FC2">
        <w:rPr>
          <w:rFonts w:ascii="Times New Roman" w:hAnsi="Times New Roman" w:cs="Times New Roman"/>
          <w:sz w:val="28"/>
          <w:szCs w:val="28"/>
        </w:rPr>
        <w:t xml:space="preserve"> принимают равной 0,05. Это означает, что вероятность ошибочно принять гипотезу H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>, если справедлива гипотеза H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57FC2">
        <w:rPr>
          <w:rFonts w:ascii="Times New Roman" w:hAnsi="Times New Roman" w:cs="Times New Roman"/>
          <w:sz w:val="28"/>
          <w:szCs w:val="28"/>
        </w:rPr>
        <w:t xml:space="preserve">, равна только </w:t>
      </w:r>
      <w:r w:rsidRPr="00057FC2">
        <w:rPr>
          <w:rFonts w:ascii="Times New Roman" w:hAnsi="Times New Roman" w:cs="Times New Roman"/>
          <w:sz w:val="28"/>
          <w:szCs w:val="28"/>
        </w:rPr>
        <w:br/>
        <w:t>5 %.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Сформулируем основные этапы проверки статистических гипотез: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1) Исходя из задач исследования, формулируются статистические гипотезы.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2) Выбирается уровень значимости, на котором будут проверяться гипотезы.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3) На основе выборки, полученной из результатов измерения, определяется статистическая характеристика гипотезы.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4) Определяется критическое значение статистического критерия по соответствующей таблице на основании выбранного уровня значимости и объема выборки.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5) Вычисляется наблюдаемое (фактическое) значение статистического критерия.</w:t>
      </w:r>
    </w:p>
    <w:p w:rsidR="00057FC2" w:rsidRPr="00057FC2" w:rsidRDefault="00057FC2" w:rsidP="00057FC2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lastRenderedPageBreak/>
        <w:t>6) На основе сравнения наблюдаемого и критического значения критерия в зависимости от результатов проверки нулевая гипотеза либо принимается, либо отклоняется в пользу альтернативной.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57FC2">
        <w:rPr>
          <w:rFonts w:ascii="Times New Roman" w:hAnsi="Times New Roman" w:cs="Times New Roman"/>
          <w:iCs/>
          <w:sz w:val="28"/>
          <w:szCs w:val="28"/>
        </w:rPr>
        <w:t>Для проверки статистических гипотез используются параметрические и непараметрические методы.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i/>
          <w:iCs/>
          <w:sz w:val="28"/>
          <w:szCs w:val="28"/>
        </w:rPr>
        <w:t>Параметрические</w:t>
      </w:r>
      <w:r w:rsidRPr="00057FC2">
        <w:rPr>
          <w:rFonts w:ascii="Times New Roman" w:hAnsi="Times New Roman" w:cs="Times New Roman"/>
          <w:sz w:val="28"/>
          <w:szCs w:val="28"/>
        </w:rPr>
        <w:t xml:space="preserve"> методы служат для проверки гипотез о неизвестных параметрах генеральной совокупности, когда закон распределения случайной величины известен.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Непараметрические методы применяются в тех случаях, когда закон распределения случайной величины неизвестен, или когда условия применения параметрических методов не выполняются.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Параметрические методы эффективнее непараметрических.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Перейдем к ознакомлению с основными положениями теории надежности тестов.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b/>
          <w:sz w:val="28"/>
          <w:szCs w:val="28"/>
        </w:rPr>
        <w:t>3</w:t>
      </w:r>
      <w:r w:rsidRPr="00057FC2">
        <w:rPr>
          <w:rFonts w:ascii="Times New Roman" w:hAnsi="Times New Roman" w:cs="Times New Roman"/>
          <w:sz w:val="28"/>
          <w:szCs w:val="28"/>
        </w:rPr>
        <w:t>. В математической статистике разработан ряд критериев (параметрических и непараметрических) для сравнения средних арифметических.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Выбор критерия зависит от следующих условий: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1) объёма выборки (большие или малые);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2) законов распределения исследуемых совокупностей (нормальные, другие);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3) степени независимости выборок (зависимые, независимые);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4) известны или неизвестны генеральные дисперсии;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5) одинаковы или различны генеральные дисперсии;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6) возможна ли количественная или только качественная оценка рассматриваемого явления.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К параметрическим критериям для сравнения двух средних арифметических относятся критерии </w:t>
      </w:r>
      <w:r w:rsidRPr="00057FC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057FC2">
        <w:rPr>
          <w:rFonts w:ascii="Times New Roman" w:hAnsi="Times New Roman" w:cs="Times New Roman"/>
          <w:sz w:val="28"/>
          <w:szCs w:val="28"/>
        </w:rPr>
        <w:t xml:space="preserve"> для независимых и попарно зависимых выборок, имеющие распределение Стьюдента, а также критерий </w:t>
      </w:r>
      <w:r w:rsidRPr="00057FC2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057FC2">
        <w:rPr>
          <w:rFonts w:ascii="Times New Roman" w:hAnsi="Times New Roman" w:cs="Times New Roman"/>
          <w:sz w:val="28"/>
          <w:szCs w:val="28"/>
        </w:rPr>
        <w:t xml:space="preserve">, имеющий нормальное распределение. Последний разработан для сравнения двух средних арифметических независимых нормальных генеральных совокупностей, дисперсии которых известны. Так как в задачах из области физической культуры и спорта дисперсии генеральных совокупностей обычно неизвестны, критерий </w:t>
      </w:r>
      <w:r w:rsidRPr="00057FC2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057FC2">
        <w:rPr>
          <w:rFonts w:ascii="Times New Roman" w:hAnsi="Times New Roman" w:cs="Times New Roman"/>
          <w:sz w:val="28"/>
          <w:szCs w:val="28"/>
        </w:rPr>
        <w:t xml:space="preserve"> для малых выборок не используется. Его рекомендуется использовать в качестве приближённого критерия для сравнения больших независимых выборок, имеющих любой закон распределения, так как для больших выборок (</w:t>
      </w:r>
      <w:r w:rsidRPr="00057FC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057FC2">
        <w:rPr>
          <w:rFonts w:ascii="Times New Roman" w:hAnsi="Times New Roman" w:cs="Times New Roman"/>
          <w:sz w:val="28"/>
          <w:szCs w:val="28"/>
        </w:rPr>
        <w:t>≥30) выборочные средние арифметические распределены приближённо нормально, а выборочные дисперсии приближённо равны генеральным дисперсиям.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Из существующих непараметрических критериев наиболее мощными являются </w:t>
      </w:r>
      <w:r w:rsidRPr="00057FC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57FC2">
        <w:rPr>
          <w:rFonts w:ascii="Times New Roman" w:hAnsi="Times New Roman" w:cs="Times New Roman"/>
          <w:sz w:val="28"/>
          <w:szCs w:val="28"/>
        </w:rPr>
        <w:t xml:space="preserve">-критерий Ван дер Вардена для независимых выборок и </w:t>
      </w:r>
      <w:r w:rsidRPr="00057FC2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57FC2">
        <w:rPr>
          <w:rFonts w:ascii="Times New Roman" w:hAnsi="Times New Roman" w:cs="Times New Roman"/>
          <w:sz w:val="28"/>
          <w:szCs w:val="28"/>
        </w:rPr>
        <w:t>-критерий Уилкоксона для попарно зависимых выборок.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При сравнении средних независимых выборок рекомендуется поступать следующим образом: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1) Каждая в отдельности выборка проверяется на нормальность распределения по критерию Шапиро и Уилка</w:t>
      </w:r>
    </w:p>
    <w:p w:rsidR="00057FC2" w:rsidRPr="00057FC2" w:rsidRDefault="00057FC2" w:rsidP="00057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position w:val="-38"/>
          <w:sz w:val="28"/>
          <w:szCs w:val="28"/>
        </w:rPr>
        <w:object w:dxaOrig="184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4pt;height:39.6pt" o:ole="">
            <v:imagedata r:id="rId5" o:title=""/>
          </v:shape>
          <o:OLEObject Type="Embed" ProgID="Equation.3" ShapeID="_x0000_i1025" DrawAspect="Content" ObjectID="_1710004777" r:id="rId6"/>
        </w:objec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В случае, если обе выборки распределены нормально, следует переходить к следующему пункту, в противном случае – к п. 4.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2) Сравниваются дисперсии выборок</w:t>
      </w:r>
    </w:p>
    <w:p w:rsidR="00057FC2" w:rsidRPr="00057FC2" w:rsidRDefault="00057FC2" w:rsidP="00057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position w:val="-30"/>
          <w:sz w:val="28"/>
          <w:szCs w:val="28"/>
        </w:rPr>
        <w:object w:dxaOrig="1359" w:dyaOrig="720">
          <v:shape id="_x0000_i1026" type="#_x0000_t75" style="width:68.4pt;height:36pt" o:ole="">
            <v:imagedata r:id="rId7" o:title=""/>
          </v:shape>
          <o:OLEObject Type="Embed" ProgID="Equation.3" ShapeID="_x0000_i1026" DrawAspect="Content" ObjectID="_1710004778" r:id="rId8"/>
        </w:objec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В случае равенства дисперсий следует переходить к следующему пункту, в противном случае – к п. 4.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3) Для сравнения средних арифметических используется критерий Стьюдента</w:t>
      </w:r>
    </w:p>
    <w:p w:rsidR="00057FC2" w:rsidRPr="00057FC2" w:rsidRDefault="00057FC2" w:rsidP="00057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position w:val="-40"/>
          <w:sz w:val="28"/>
          <w:szCs w:val="28"/>
        </w:rPr>
        <w:object w:dxaOrig="1760" w:dyaOrig="920">
          <v:shape id="_x0000_i1027" type="#_x0000_t75" style="width:87.6pt;height:45.6pt" o:ole="">
            <v:imagedata r:id="rId9" o:title=""/>
          </v:shape>
          <o:OLEObject Type="Embed" ProgID="Equation.3" ShapeID="_x0000_i1027" DrawAspect="Content" ObjectID="_1710004779" r:id="rId10"/>
        </w:objec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Сравнение окончено.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4) Для сравнения средних арифметических используется критерий Ван дер Вардена</w:t>
      </w:r>
    </w:p>
    <w:p w:rsidR="00057FC2" w:rsidRPr="00057FC2" w:rsidRDefault="00057FC2" w:rsidP="00057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position w:val="-16"/>
          <w:sz w:val="28"/>
          <w:szCs w:val="28"/>
        </w:rPr>
        <w:object w:dxaOrig="1760" w:dyaOrig="440">
          <v:shape id="_x0000_i1028" type="#_x0000_t75" style="width:87.6pt;height:21.6pt" o:ole="">
            <v:imagedata r:id="rId11" o:title=""/>
          </v:shape>
          <o:OLEObject Type="Embed" ProgID="Equation.3" ShapeID="_x0000_i1028" DrawAspect="Content" ObjectID="_1710004780" r:id="rId12"/>
        </w:objec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Сравнение окончено.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При сравнении средних попарно зависимых выборок рекомендуется поступать следующим образом: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1) Составляется выборка разностей парных значений </w:t>
      </w:r>
      <w:r w:rsidRPr="00057FC2">
        <w:rPr>
          <w:rFonts w:ascii="Times New Roman" w:hAnsi="Times New Roman" w:cs="Times New Roman"/>
          <w:position w:val="-12"/>
          <w:sz w:val="28"/>
          <w:szCs w:val="28"/>
        </w:rPr>
        <w:object w:dxaOrig="1080" w:dyaOrig="360">
          <v:shape id="_x0000_i1029" type="#_x0000_t75" style="width:54pt;height:18pt" o:ole="">
            <v:imagedata r:id="rId13" o:title=""/>
          </v:shape>
          <o:OLEObject Type="Embed" ProgID="Equation.3" ShapeID="_x0000_i1029" DrawAspect="Content" ObjectID="_1710004781" r:id="rId14"/>
        </w:objec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2) Составленная выборка проверяется на нормальность распределения по критерию Шапиро и Уилка. В случае, если выборка распределена нормально, переходим к следующему пункту, в противном случае – к п. 4.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3) Для сравнения средних арифметических используется критерий Стьюдента</w:t>
      </w:r>
    </w:p>
    <w:p w:rsidR="00057FC2" w:rsidRPr="00057FC2" w:rsidRDefault="00057FC2" w:rsidP="00057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position w:val="-30"/>
          <w:sz w:val="28"/>
          <w:szCs w:val="28"/>
        </w:rPr>
        <w:object w:dxaOrig="1440" w:dyaOrig="820">
          <v:shape id="_x0000_i1030" type="#_x0000_t75" style="width:1in;height:41.4pt" o:ole="">
            <v:imagedata r:id="rId15" o:title=""/>
          </v:shape>
          <o:OLEObject Type="Embed" ProgID="Equation.3" ShapeID="_x0000_i1030" DrawAspect="Content" ObjectID="_1710004782" r:id="rId16"/>
        </w:objec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Сравнение окончено.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4) Для сравнения средних арифметических используется </w:t>
      </w:r>
      <w:r w:rsidRPr="00057FC2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57FC2">
        <w:rPr>
          <w:rFonts w:ascii="Times New Roman" w:hAnsi="Times New Roman" w:cs="Times New Roman"/>
          <w:sz w:val="28"/>
          <w:szCs w:val="28"/>
        </w:rPr>
        <w:t>-критерий Уилкоксона. Сравнение окончено.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b/>
          <w:sz w:val="28"/>
          <w:szCs w:val="28"/>
        </w:rPr>
        <w:t>4</w:t>
      </w:r>
      <w:r w:rsidRPr="00057FC2">
        <w:rPr>
          <w:rFonts w:ascii="Times New Roman" w:hAnsi="Times New Roman" w:cs="Times New Roman"/>
          <w:sz w:val="28"/>
          <w:szCs w:val="28"/>
        </w:rPr>
        <w:t xml:space="preserve">. По найденным характеристикам выборки судят о неизвестных характеристиках генеральной совокупности. Очевидно, что в общем случае они не будут точно совпадать друг с другом: истинное значение характеристики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 может быть больше или меньше выборочного значения характеристики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>*.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Чтобы статистически оценить искомое истинное значение характеристики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>, поступают следующим образом: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1) Задаются некоторой достаточно большой вероятностью p (например, p = 0,9; 0,95; 0,99; 0,999), чтобы событие, заключающееся в нахождении искомого значения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 с этой вероятностью в соответствующем интервале можно было считать статистически достоверным. Эту вероятность называют </w:t>
      </w:r>
      <w:r w:rsidRPr="00057FC2">
        <w:rPr>
          <w:rFonts w:ascii="Times New Roman" w:hAnsi="Times New Roman" w:cs="Times New Roman"/>
          <w:sz w:val="28"/>
          <w:szCs w:val="28"/>
        </w:rPr>
        <w:lastRenderedPageBreak/>
        <w:t>доверительной вероятностью. В спортивных исследованиях обычно принимают p = 0,95 (иногда 0,99).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7643FD9" wp14:editId="3BF245CB">
                <wp:simplePos x="0" y="0"/>
                <wp:positionH relativeFrom="column">
                  <wp:posOffset>571500</wp:posOffset>
                </wp:positionH>
                <wp:positionV relativeFrom="page">
                  <wp:posOffset>2860040</wp:posOffset>
                </wp:positionV>
                <wp:extent cx="4980305" cy="721995"/>
                <wp:effectExtent l="22860" t="2540" r="16510" b="0"/>
                <wp:wrapTopAndBottom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80305" cy="721995"/>
                          <a:chOff x="0" y="-2"/>
                          <a:chExt cx="20000" cy="20004"/>
                        </a:xfrm>
                      </wpg:grpSpPr>
                      <wps:wsp>
                        <wps:cNvPr id="2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7493"/>
                            <a:ext cx="20000" cy="5014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0" y="2479"/>
                            <a:ext cx="3" cy="150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>
                            <a:off x="19995" y="2479"/>
                            <a:ext cx="2" cy="150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30"/>
                        <wps:cNvCnPr/>
                        <wps:spPr bwMode="auto">
                          <a:xfrm>
                            <a:off x="10300" y="12490"/>
                            <a:ext cx="2" cy="50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695" y="7493"/>
                            <a:ext cx="1824" cy="5014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7FC2" w:rsidRDefault="00057FC2" w:rsidP="00057FC2">
                              <w:r>
                                <w:sym w:font="Symbol" w:char="F051"/>
                              </w:r>
                              <w:r>
                                <w:t>*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423" y="7493"/>
                            <a:ext cx="1823" cy="5014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7FC2" w:rsidRDefault="00057FC2" w:rsidP="00057FC2">
                              <w:r>
                                <w:sym w:font="Symbol" w:char="F051"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088" y="-2"/>
                            <a:ext cx="1824" cy="5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7FC2" w:rsidRDefault="00057FC2" w:rsidP="00057FC2">
                              <w:pPr>
                                <w:jc w:val="center"/>
                              </w:pPr>
                              <w:r>
                                <w:t>J</w:t>
                              </w:r>
                              <w:r>
                                <w:rPr>
                                  <w:vertAlign w:val="subscript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636" y="14988"/>
                            <a:ext cx="1824" cy="5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7FC2" w:rsidRDefault="00057FC2" w:rsidP="00057FC2">
                              <w:pPr>
                                <w:jc w:val="center"/>
                              </w:pPr>
                              <w:r>
                                <w:sym w:font="Symbol" w:char="F065"/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543" y="14970"/>
                            <a:ext cx="1823" cy="5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7FC2" w:rsidRDefault="00057FC2" w:rsidP="00057FC2">
                              <w:pPr>
                                <w:jc w:val="center"/>
                              </w:pPr>
                              <w:r>
                                <w:sym w:font="Symbol" w:char="F065"/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Line 36"/>
                        <wps:cNvCnPr/>
                        <wps:spPr bwMode="auto">
                          <a:xfrm>
                            <a:off x="5455" y="17486"/>
                            <a:ext cx="4850" cy="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triangl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37"/>
                        <wps:cNvCnPr/>
                        <wps:spPr bwMode="auto">
                          <a:xfrm>
                            <a:off x="16361" y="17486"/>
                            <a:ext cx="3636" cy="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triangl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/>
                        <wps:spPr bwMode="auto">
                          <a:xfrm>
                            <a:off x="10300" y="2479"/>
                            <a:ext cx="9697" cy="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triangl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39"/>
                        <wps:cNvCnPr/>
                        <wps:spPr bwMode="auto">
                          <a:xfrm>
                            <a:off x="0" y="2479"/>
                            <a:ext cx="9091" cy="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/>
                        <wps:spPr bwMode="auto">
                          <a:xfrm>
                            <a:off x="0" y="17486"/>
                            <a:ext cx="3636" cy="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Line 41"/>
                        <wps:cNvCnPr/>
                        <wps:spPr bwMode="auto">
                          <a:xfrm>
                            <a:off x="10300" y="17486"/>
                            <a:ext cx="4243" cy="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643FD9" id="Группа 25" o:spid="_x0000_s1026" style="position:absolute;left:0;text-align:left;margin-left:45pt;margin-top:225.2pt;width:392.15pt;height:56.85pt;z-index:251659264;mso-position-vertical-relative:page" coordorigin=",-2" coordsize="20000,20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">
                <v:rect id="Rectangle 27" o:spid="_x0000_s1027" style="position:absolute;top:7493;width:20000;height:5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" fillcolor="#a6a6a6"/>
                <v:line id="Line 28" o:spid="_x0000_s1028" style="position:absolute;visibility:visible;mso-wrap-style:square" from="0,2479" to="3,17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">
                  <v:stroke startarrowwidth="narrow" endarrowwidth="narrow"/>
                </v:line>
                <v:line id="Line 29" o:spid="_x0000_s1029" style="position:absolute;visibility:visible;mso-wrap-style:square" from="19995,2479" to="19997,17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">
                  <v:stroke startarrowwidth="narrow" endarrowwidth="narrow"/>
                </v:line>
                <v:line id="Line 30" o:spid="_x0000_s1030" style="position:absolute;visibility:visible;mso-wrap-style:square" from="10300,12490" to="10302,17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">
                  <v:stroke startarrowwidth="narrow" endarrowwidth="narrow"/>
                </v:line>
                <v:rect id="Rectangle 31" o:spid="_x0000_s1031" style="position:absolute;left:9695;top:7493;width:1824;height:5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" fillcolor="#a6a6a6" stroked="f">
                  <v:textbox inset="1pt,1pt,1pt,1pt">
                    <w:txbxContent>
                      <w:p w:rsidR="00057FC2" w:rsidRDefault="00057FC2" w:rsidP="00057FC2">
                        <w:r>
                          <w:sym w:font="Symbol" w:char="F051"/>
                        </w:r>
                        <w:r>
                          <w:t>*</w:t>
                        </w:r>
                      </w:p>
                    </w:txbxContent>
                  </v:textbox>
                </v:rect>
                <v:rect id="Rectangle 32" o:spid="_x0000_s1032" style="position:absolute;left:2423;top:7493;width:1823;height:5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" fillcolor="#a6a6a6" stroked="f">
                  <v:textbox inset="1pt,1pt,1pt,1pt">
                    <w:txbxContent>
                      <w:p w:rsidR="00057FC2" w:rsidRDefault="00057FC2" w:rsidP="00057FC2">
                        <w:r>
                          <w:sym w:font="Symbol" w:char="F051"/>
                        </w:r>
                      </w:p>
                    </w:txbxContent>
                  </v:textbox>
                </v:rect>
                <v:rect id="Rectangle 33" o:spid="_x0000_s1033" style="position:absolute;left:9088;top:-2;width:1824;height:5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" filled="f" stroked="f">
                  <v:textbox inset="1pt,1pt,1pt,1pt">
                    <w:txbxContent>
                      <w:p w:rsidR="00057FC2" w:rsidRDefault="00057FC2" w:rsidP="00057FC2">
                        <w:pPr>
                          <w:jc w:val="center"/>
                        </w:pPr>
                        <w:r>
                          <w:t>J</w:t>
                        </w:r>
                        <w:r>
                          <w:rPr>
                            <w:vertAlign w:val="subscript"/>
                          </w:rPr>
                          <w:t>p</w:t>
                        </w:r>
                      </w:p>
                    </w:txbxContent>
                  </v:textbox>
                </v:rect>
                <v:rect id="Rectangle 34" o:spid="_x0000_s1034" style="position:absolute;left:3636;top:14988;width:1824;height:5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" filled="f" stroked="f">
                  <v:textbox inset="1pt,1pt,1pt,1pt">
                    <w:txbxContent>
                      <w:p w:rsidR="00057FC2" w:rsidRDefault="00057FC2" w:rsidP="00057FC2">
                        <w:pPr>
                          <w:jc w:val="center"/>
                        </w:pPr>
                        <w:r>
                          <w:sym w:font="Symbol" w:char="F065"/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rect id="Rectangle 35" o:spid="_x0000_s1035" style="position:absolute;left:14543;top:14970;width:1823;height:5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" filled="f" stroked="f">
                  <v:textbox inset="1pt,1pt,1pt,1pt">
                    <w:txbxContent>
                      <w:p w:rsidR="00057FC2" w:rsidRDefault="00057FC2" w:rsidP="00057FC2">
                        <w:pPr>
                          <w:jc w:val="center"/>
                        </w:pPr>
                        <w:r>
                          <w:sym w:font="Symbol" w:char="F065"/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rect>
                <v:line id="Line 36" o:spid="_x0000_s1036" style="position:absolute;visibility:visible;mso-wrap-style:square" from="5455,17486" to="10305,17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">
                  <v:stroke startarrowwidth="narrow" startarrowlength="long" endarrow="block" endarrowwidth="narrow" endarrowlength="long"/>
                </v:line>
                <v:line id="Line 37" o:spid="_x0000_s1037" style="position:absolute;visibility:visible;mso-wrap-style:square" from="16361,17486" to="19997,17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">
                  <v:stroke startarrowwidth="narrow" startarrowlength="long" endarrow="block" endarrowwidth="narrow" endarrowlength="long"/>
                </v:line>
                <v:line id="Line 38" o:spid="_x0000_s1038" style="position:absolute;visibility:visible;mso-wrap-style:square" from="10300,2479" to="19997,2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">
                  <v:stroke startarrowwidth="narrow" startarrowlength="long" endarrow="block" endarrowwidth="narrow" endarrowlength="long"/>
                </v:line>
                <v:line id="Line 39" o:spid="_x0000_s1039" style="position:absolute;visibility:visible;mso-wrap-style:square" from="0,2479" to="9091,2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">
                  <v:stroke startarrow="block" startarrowwidth="narrow" startarrowlength="long" endarrowwidth="narrow" endarrowlength="long"/>
                </v:line>
                <v:line id="Line 40" o:spid="_x0000_s1040" style="position:absolute;visibility:visible;mso-wrap-style:square" from="0,17486" to="3636,17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">
                  <v:stroke startarrow="block" startarrowwidth="narrow" startarrowlength="long" endarrowwidth="narrow" endarrowlength="long"/>
                </v:line>
                <v:line id="Line 41" o:spid="_x0000_s1041" style="position:absolute;visibility:visible;mso-wrap-style:square" from="10300,17486" to="14543,17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">
                  <v:stroke startarrow="block" startarrowwidth="narrow" startarrowlength="long" endarrowwidth="narrow" endarrowlength="long"/>
                </v:line>
                <w10:wrap type="topAndBottom" anchory="page"/>
              </v:group>
            </w:pict>
          </mc:Fallback>
        </mc:AlternateContent>
      </w:r>
      <w:r w:rsidRPr="00057FC2">
        <w:rPr>
          <w:rFonts w:ascii="Times New Roman" w:hAnsi="Times New Roman" w:cs="Times New Roman"/>
          <w:sz w:val="28"/>
          <w:szCs w:val="28"/>
        </w:rPr>
        <w:t xml:space="preserve">2) Затем для заданной величины p рассчитывают по формулам математической статистики нижнюю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 xml:space="preserve"> и верхнюю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57FC2">
        <w:rPr>
          <w:rFonts w:ascii="Times New Roman" w:hAnsi="Times New Roman" w:cs="Times New Roman"/>
          <w:sz w:val="28"/>
          <w:szCs w:val="28"/>
        </w:rPr>
        <w:t xml:space="preserve"> границы интервала J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Доверительным интервалом J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057FC2">
        <w:rPr>
          <w:rFonts w:ascii="Times New Roman" w:hAnsi="Times New Roman" w:cs="Times New Roman"/>
          <w:sz w:val="28"/>
          <w:szCs w:val="28"/>
        </w:rPr>
        <w:t xml:space="preserve"> называют случайный интервал (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 xml:space="preserve">,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57FC2">
        <w:rPr>
          <w:rFonts w:ascii="Times New Roman" w:hAnsi="Times New Roman" w:cs="Times New Roman"/>
          <w:sz w:val="28"/>
          <w:szCs w:val="28"/>
        </w:rPr>
        <w:t xml:space="preserve">), который накрывает неизвестную характеристику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 с доверительной вероятность p.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Границы доверительного интервала J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057FC2">
        <w:rPr>
          <w:rFonts w:ascii="Times New Roman" w:hAnsi="Times New Roman" w:cs="Times New Roman"/>
          <w:sz w:val="28"/>
          <w:szCs w:val="28"/>
        </w:rPr>
        <w:t xml:space="preserve"> называют: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 xml:space="preserve"> =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* -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5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BE"/>
      </w:r>
      <w:r w:rsidRPr="00057FC2">
        <w:rPr>
          <w:rFonts w:ascii="Times New Roman" w:hAnsi="Times New Roman" w:cs="Times New Roman"/>
          <w:sz w:val="28"/>
          <w:szCs w:val="28"/>
        </w:rPr>
        <w:t>нижней доверительной границей;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57FC2">
        <w:rPr>
          <w:rFonts w:ascii="Times New Roman" w:hAnsi="Times New Roman" w:cs="Times New Roman"/>
          <w:sz w:val="28"/>
          <w:szCs w:val="28"/>
        </w:rPr>
        <w:t xml:space="preserve"> =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* -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5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BE"/>
      </w:r>
      <w:r w:rsidRPr="00057FC2">
        <w:rPr>
          <w:rFonts w:ascii="Times New Roman" w:hAnsi="Times New Roman" w:cs="Times New Roman"/>
          <w:sz w:val="28"/>
          <w:szCs w:val="28"/>
        </w:rPr>
        <w:t>верхней доверительной границей.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5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 xml:space="preserve"> 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5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57FC2">
        <w:rPr>
          <w:rFonts w:ascii="Times New Roman" w:hAnsi="Times New Roman" w:cs="Times New Roman"/>
          <w:sz w:val="28"/>
          <w:szCs w:val="28"/>
        </w:rPr>
        <w:t xml:space="preserve"> могут совпадать (при симметричном распределении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*) и быть разными (при несимметричном распределении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>*). Они характеризуют точность, а вероятность p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BE"/>
      </w:r>
      <w:r w:rsidRPr="00057FC2">
        <w:rPr>
          <w:rFonts w:ascii="Times New Roman" w:hAnsi="Times New Roman" w:cs="Times New Roman"/>
          <w:sz w:val="28"/>
          <w:szCs w:val="28"/>
        </w:rPr>
        <w:t xml:space="preserve">надежность определения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. Между надежностью и точностью существует обратная зависимость: чем выше надежность, тем ниже точность определения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 и наоборот.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С увеличением числа измерений при заданном p повышается точность определения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 xml:space="preserve"> (уменьшаются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5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57FC2">
        <w:rPr>
          <w:rFonts w:ascii="Times New Roman" w:hAnsi="Times New Roman" w:cs="Times New Roman"/>
          <w:sz w:val="28"/>
          <w:szCs w:val="28"/>
        </w:rPr>
        <w:t xml:space="preserve"> 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5"/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57FC2">
        <w:rPr>
          <w:rFonts w:ascii="Times New Roman" w:hAnsi="Times New Roman" w:cs="Times New Roman"/>
          <w:sz w:val="28"/>
          <w:szCs w:val="28"/>
        </w:rPr>
        <w:t>).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Для точного расчета границ доверительного интервала необходимо знать закон распределения выборочной характеристики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51"/>
      </w:r>
      <w:r w:rsidRPr="00057FC2">
        <w:rPr>
          <w:rFonts w:ascii="Times New Roman" w:hAnsi="Times New Roman" w:cs="Times New Roman"/>
          <w:sz w:val="28"/>
          <w:szCs w:val="28"/>
        </w:rPr>
        <w:t>*.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Задача определения доверительных интервалов для оценки генерального среднего арифметического значения x</w:t>
      </w:r>
      <w:r w:rsidRPr="00057FC2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057FC2">
        <w:rPr>
          <w:rFonts w:ascii="Times New Roman" w:hAnsi="Times New Roman" w:cs="Times New Roman"/>
          <w:sz w:val="28"/>
          <w:szCs w:val="28"/>
        </w:rPr>
        <w:t xml:space="preserve"> нормального распределения решена математической статистикой для следующих двух случаев: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а) генеральная дисперсия известна;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б) генеральная дисперсия неизвестна.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Рассмотрим второй случай.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>В этом случае искомое генеральное среднее арифметическое находится в следующем доверительном интервале:</w:t>
      </w:r>
    </w:p>
    <w:p w:rsidR="00057FC2" w:rsidRPr="00057FC2" w:rsidRDefault="00057FC2" w:rsidP="00057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position w:val="-14"/>
          <w:sz w:val="28"/>
          <w:szCs w:val="28"/>
        </w:rPr>
        <w:object w:dxaOrig="2320" w:dyaOrig="420">
          <v:shape id="_x0000_i1031" type="#_x0000_t75" style="width:116.4pt;height:21pt" o:ole="">
            <v:imagedata r:id="rId17" o:title=""/>
          </v:shape>
          <o:OLEObject Type="Embed" ProgID="Equation.3" ShapeID="_x0000_i1031" DrawAspect="Content" ObjectID="_1710004783" r:id="rId18"/>
        </w:object>
      </w:r>
      <w:r w:rsidRPr="00057FC2">
        <w:rPr>
          <w:rFonts w:ascii="Times New Roman" w:hAnsi="Times New Roman" w:cs="Times New Roman"/>
          <w:sz w:val="28"/>
          <w:szCs w:val="28"/>
        </w:rPr>
        <w:t>,</w:t>
      </w:r>
    </w:p>
    <w:p w:rsidR="00057FC2" w:rsidRPr="00057FC2" w:rsidRDefault="00057FC2" w:rsidP="00057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sz w:val="28"/>
          <w:szCs w:val="28"/>
        </w:rPr>
        <w:t xml:space="preserve">где </w:t>
      </w:r>
      <w:r w:rsidRPr="00057FC2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32" type="#_x0000_t75" style="width:9.6pt;height:17.4pt" o:ole="">
            <v:imagedata r:id="rId19" o:title=""/>
          </v:shape>
          <o:OLEObject Type="Embed" ProgID="Equation.3" ShapeID="_x0000_i1032" DrawAspect="Content" ObjectID="_1710004784" r:id="rId20"/>
        </w:object>
      </w:r>
      <w:r w:rsidRPr="00057FC2">
        <w:rPr>
          <w:rFonts w:ascii="Times New Roman" w:hAnsi="Times New Roman" w:cs="Times New Roman"/>
          <w:sz w:val="28"/>
          <w:szCs w:val="28"/>
        </w:rPr>
        <w:t xml:space="preserve"> – среднее арифметическое значение выборки; </w:t>
      </w:r>
      <w:r w:rsidRPr="00057FC2">
        <w:rPr>
          <w:rFonts w:ascii="Times New Roman" w:hAnsi="Times New Roman" w:cs="Times New Roman"/>
          <w:i/>
          <w:sz w:val="28"/>
          <w:szCs w:val="28"/>
        </w:rPr>
        <w:t>t</w:t>
      </w:r>
      <w:r w:rsidRPr="00057FC2">
        <w:rPr>
          <w:rFonts w:ascii="Times New Roman" w:hAnsi="Times New Roman" w:cs="Times New Roman"/>
          <w:i/>
          <w:sz w:val="28"/>
          <w:szCs w:val="28"/>
          <w:vertAlign w:val="subscript"/>
        </w:rPr>
        <w:sym w:font="Symbol" w:char="F061"/>
      </w:r>
      <w:r w:rsidRPr="00057FC2">
        <w:rPr>
          <w:rFonts w:ascii="Times New Roman" w:hAnsi="Times New Roman" w:cs="Times New Roman"/>
          <w:sz w:val="28"/>
          <w:szCs w:val="28"/>
        </w:rPr>
        <w:t xml:space="preserve"> – величина, которая находится по таблицам распределения Стьюдента в зависимости от числа степеней свободы k = n - 1, уровня значимости </w:t>
      </w:r>
      <w:r w:rsidRPr="00057FC2">
        <w:rPr>
          <w:rFonts w:ascii="Times New Roman" w:hAnsi="Times New Roman" w:cs="Times New Roman"/>
          <w:sz w:val="28"/>
          <w:szCs w:val="28"/>
        </w:rPr>
        <w:sym w:font="Symbol" w:char="F061"/>
      </w:r>
      <w:r w:rsidRPr="00057FC2">
        <w:rPr>
          <w:rFonts w:ascii="Times New Roman" w:hAnsi="Times New Roman" w:cs="Times New Roman"/>
          <w:sz w:val="28"/>
          <w:szCs w:val="28"/>
        </w:rPr>
        <w:t xml:space="preserve">; </w:t>
      </w:r>
      <w:r w:rsidRPr="00057FC2">
        <w:rPr>
          <w:rFonts w:ascii="Times New Roman" w:hAnsi="Times New Roman" w:cs="Times New Roman"/>
          <w:position w:val="-14"/>
          <w:sz w:val="28"/>
          <w:szCs w:val="28"/>
        </w:rPr>
        <w:object w:dxaOrig="279" w:dyaOrig="380">
          <v:shape id="_x0000_i1033" type="#_x0000_t75" style="width:14.4pt;height:18.6pt" o:ole="">
            <v:imagedata r:id="rId21" o:title=""/>
          </v:shape>
          <o:OLEObject Type="Embed" ProgID="Equation.3" ShapeID="_x0000_i1033" DrawAspect="Content" ObjectID="_1710004785" r:id="rId22"/>
        </w:object>
      </w:r>
      <w:r w:rsidRPr="00057FC2">
        <w:rPr>
          <w:rFonts w:ascii="Times New Roman" w:hAnsi="Times New Roman" w:cs="Times New Roman"/>
          <w:sz w:val="28"/>
          <w:szCs w:val="28"/>
        </w:rPr>
        <w:t xml:space="preserve"> – стандартная ошибка среднего арифметического, рассчитывается по формуле:</w:t>
      </w:r>
    </w:p>
    <w:p w:rsidR="00057FC2" w:rsidRPr="00057FC2" w:rsidRDefault="00057FC2" w:rsidP="00057F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position w:val="-28"/>
          <w:sz w:val="28"/>
          <w:szCs w:val="28"/>
        </w:rPr>
        <w:object w:dxaOrig="880" w:dyaOrig="660">
          <v:shape id="_x0000_i1034" type="#_x0000_t75" style="width:44.4pt;height:33pt" o:ole="">
            <v:imagedata r:id="rId23" o:title=""/>
          </v:shape>
          <o:OLEObject Type="Embed" ProgID="Equation.3" ShapeID="_x0000_i1034" DrawAspect="Content" ObjectID="_1710004786" r:id="rId24"/>
        </w:object>
      </w:r>
      <w:r w:rsidRPr="00057FC2">
        <w:rPr>
          <w:rFonts w:ascii="Times New Roman" w:hAnsi="Times New Roman" w:cs="Times New Roman"/>
          <w:sz w:val="28"/>
          <w:szCs w:val="28"/>
        </w:rPr>
        <w:t>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Pr="00057FC2">
        <w:rPr>
          <w:rFonts w:ascii="Times New Roman" w:hAnsi="Times New Roman" w:cs="Times New Roman"/>
          <w:sz w:val="28"/>
          <w:szCs w:val="28"/>
        </w:rPr>
        <w:t>: В практике научных исследований, когда закон распределения малой выборочной совокупности (n &lt; 30) неизвестен или отличен от нормального, пользуются вышеприведенной формулой для приближенной оценки доверительных интервалов.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FC2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057FC2">
        <w:rPr>
          <w:rFonts w:ascii="Times New Roman" w:hAnsi="Times New Roman" w:cs="Times New Roman"/>
          <w:sz w:val="28"/>
          <w:szCs w:val="28"/>
        </w:rPr>
        <w:t>. Для рассмотрения этого вопроса используется пример с двумя группами велосипедистов, прошедших подготовку с использованием разных методик (</w:t>
      </w:r>
      <w:r w:rsidRPr="00057FC2">
        <w:rPr>
          <w:rFonts w:ascii="Times New Roman" w:hAnsi="Times New Roman" w:cs="Times New Roman"/>
          <w:bCs/>
          <w:sz w:val="28"/>
          <w:szCs w:val="28"/>
        </w:rPr>
        <w:t>Гинзбург Г.И., Киселев В.Г. Расчетно-графические работы по спортивной метрологии. – Минск: БГОИФК, 1984. – С. 38 – 43</w:t>
      </w:r>
      <w:r w:rsidRPr="00057FC2">
        <w:rPr>
          <w:rFonts w:ascii="Times New Roman" w:hAnsi="Times New Roman" w:cs="Times New Roman"/>
          <w:sz w:val="28"/>
          <w:szCs w:val="28"/>
        </w:rPr>
        <w:t>)</w:t>
      </w:r>
    </w:p>
    <w:p w:rsidR="00057FC2" w:rsidRPr="00057FC2" w:rsidRDefault="00057FC2" w:rsidP="00057F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057FC2">
        <w:rPr>
          <w:rFonts w:ascii="Times New Roman" w:hAnsi="Times New Roman" w:cs="Times New Roman"/>
          <w:i/>
          <w:color w:val="000000"/>
          <w:sz w:val="28"/>
        </w:rPr>
        <w:t>Контрольные вопросы для самопроверки: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1. Что называют статистической гипотезой?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2. Принцип выдвижения статистических гипотез.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3. В чём заключается основной принцип проверки статистических гипотез?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4. Односторонняя и двусторонняя критическая область.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5. Ошибки при проверке гипотез. Уровень значимости.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6. Основные этапы проверки статистических гипотез.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7. Параметрические и непараметрические методы проверки статистических гипотез.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8. Какие условия определяют выбор критерия для сравнения средних арифметических двух выборок?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9. Какие параметрические и непараметрические критерии используются для сравнения средних арифметических двух выборок?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10. Какие критерии в каких случаях используются для сравнения средних независимых выборок?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11. Какие критерии в каких случаях используются для сравнения средних попарно зависимых выборок?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12. Что такое доверительный интервал, доверительная вероятность?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13. Порядок построения доверительного интервала.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057FC2">
        <w:rPr>
          <w:rFonts w:ascii="Times New Roman" w:hAnsi="Times New Roman" w:cs="Times New Roman"/>
          <w:color w:val="000000"/>
          <w:sz w:val="28"/>
        </w:rPr>
        <w:t>14. В каких случаях можно точно определить границы доверительного интервала?</w:t>
      </w:r>
    </w:p>
    <w:p w:rsidR="00057FC2" w:rsidRPr="00057FC2" w:rsidRDefault="00057FC2" w:rsidP="00057F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5C3" w:rsidRPr="00057FC2" w:rsidRDefault="003A55C3" w:rsidP="00057F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7FC2" w:rsidRDefault="00057FC2" w:rsidP="003764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645E" w:rsidRPr="0037645E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26E9A"/>
    <w:multiLevelType w:val="singleLevel"/>
    <w:tmpl w:val="412ED924"/>
    <w:lvl w:ilvl="0">
      <w:start w:val="1"/>
      <w:numFmt w:val="decimal"/>
      <w:lvlText w:val="%1)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057FC2"/>
    <w:rsid w:val="00285D15"/>
    <w:rsid w:val="0037645E"/>
    <w:rsid w:val="003A55C3"/>
    <w:rsid w:val="00657088"/>
    <w:rsid w:val="006C404D"/>
    <w:rsid w:val="00A13BA9"/>
    <w:rsid w:val="00C059CA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4E0B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1846</Words>
  <Characters>10528</Characters>
  <Application>Microsoft Office Word</Application>
  <DocSecurity>0</DocSecurity>
  <Lines>87</Lines>
  <Paragraphs>24</Paragraphs>
  <ScaleCrop>false</ScaleCrop>
  <Company/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2022-03-21T16:00:00Z</dcterms:created>
  <dcterms:modified xsi:type="dcterms:W3CDTF">2022-03-28T17:32:00Z</dcterms:modified>
</cp:coreProperties>
</file>